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223" w:rsidRDefault="00FE1223">
      <w:r>
        <w:t xml:space="preserve">After </w:t>
      </w:r>
      <w:r w:rsidR="00AA1A81">
        <w:t>conducting a thorough review of</w:t>
      </w:r>
      <w:r>
        <w:t xml:space="preserve"> </w:t>
      </w:r>
      <w:r w:rsidR="00AA1A81">
        <w:t>the State’s</w:t>
      </w:r>
      <w:r>
        <w:t xml:space="preserve"> winter maintenance program this past season, </w:t>
      </w:r>
      <w:r w:rsidR="00AA1A81">
        <w:t>Nebraska Department of Transportation (NDOT)</w:t>
      </w:r>
      <w:r>
        <w:t xml:space="preserve"> </w:t>
      </w:r>
      <w:r w:rsidR="00AA1A81">
        <w:t>determined</w:t>
      </w:r>
      <w:r>
        <w:t xml:space="preserve"> that </w:t>
      </w:r>
      <w:r w:rsidR="00AA1A81">
        <w:t>the</w:t>
      </w:r>
      <w:r>
        <w:t xml:space="preserve"> contract </w:t>
      </w:r>
      <w:r w:rsidR="0032674D">
        <w:t>needed to</w:t>
      </w:r>
      <w:r>
        <w:t xml:space="preserve"> be revised in order to better reflect </w:t>
      </w:r>
      <w:r w:rsidR="0032674D">
        <w:t>th</w:t>
      </w:r>
      <w:r w:rsidR="00AA1A81">
        <w:t>eir</w:t>
      </w:r>
      <w:r>
        <w:t xml:space="preserve"> requirements.</w:t>
      </w:r>
    </w:p>
    <w:p w:rsidR="00AA1A81" w:rsidRDefault="00AA1A81">
      <w:r>
        <w:t xml:space="preserve">The table below highlights the </w:t>
      </w:r>
      <w:r w:rsidRPr="00B57D18">
        <w:t>significant</w:t>
      </w:r>
      <w:r>
        <w:t xml:space="preserve"> changes from the last contract for this commodity:</w:t>
      </w:r>
    </w:p>
    <w:tbl>
      <w:tblPr>
        <w:tblStyle w:val="TableGrid"/>
        <w:tblW w:w="9385" w:type="dxa"/>
        <w:jc w:val="center"/>
        <w:tblLook w:val="04A0" w:firstRow="1" w:lastRow="0" w:firstColumn="1" w:lastColumn="0" w:noHBand="0" w:noVBand="1"/>
      </w:tblPr>
      <w:tblGrid>
        <w:gridCol w:w="1022"/>
        <w:gridCol w:w="1508"/>
        <w:gridCol w:w="1305"/>
        <w:gridCol w:w="5550"/>
      </w:tblGrid>
      <w:tr w:rsidR="00BE46C3" w:rsidRPr="005D715F" w:rsidTr="00B2125B">
        <w:trPr>
          <w:jc w:val="center"/>
        </w:trPr>
        <w:tc>
          <w:tcPr>
            <w:tcW w:w="1022" w:type="dxa"/>
            <w:shd w:val="clear" w:color="auto" w:fill="F2F2F2" w:themeFill="background1" w:themeFillShade="F2"/>
            <w:vAlign w:val="center"/>
          </w:tcPr>
          <w:p w:rsidR="00BE46C3" w:rsidRPr="005D715F" w:rsidRDefault="0032674D" w:rsidP="00C87547">
            <w:pPr>
              <w:jc w:val="center"/>
              <w:rPr>
                <w:rFonts w:ascii="Calibri" w:hAnsi="Calibri" w:cs="Calibri"/>
                <w:b/>
                <w:caps/>
              </w:rPr>
            </w:pPr>
            <w:r>
              <w:rPr>
                <w:rFonts w:ascii="Calibri" w:hAnsi="Calibri" w:cs="Calibri"/>
                <w:b/>
                <w:caps/>
              </w:rPr>
              <w:t>Page</w:t>
            </w:r>
          </w:p>
        </w:tc>
        <w:tc>
          <w:tcPr>
            <w:tcW w:w="1508" w:type="dxa"/>
            <w:shd w:val="clear" w:color="auto" w:fill="F2F2F2" w:themeFill="background1" w:themeFillShade="F2"/>
            <w:vAlign w:val="center"/>
          </w:tcPr>
          <w:p w:rsidR="00BE46C3" w:rsidRPr="005D715F" w:rsidRDefault="00BE46C3" w:rsidP="00BE46C3">
            <w:pPr>
              <w:jc w:val="center"/>
              <w:rPr>
                <w:rFonts w:ascii="Calibri" w:hAnsi="Calibri" w:cs="Calibri"/>
                <w:b/>
                <w:caps/>
              </w:rPr>
            </w:pPr>
            <w:r w:rsidRPr="005D715F">
              <w:rPr>
                <w:rFonts w:ascii="Calibri" w:hAnsi="Calibri" w:cs="Calibri"/>
                <w:b/>
                <w:caps/>
              </w:rPr>
              <w:t>Topic(s)</w:t>
            </w:r>
          </w:p>
        </w:tc>
        <w:tc>
          <w:tcPr>
            <w:tcW w:w="1305" w:type="dxa"/>
            <w:shd w:val="clear" w:color="auto" w:fill="F2F2F2" w:themeFill="background1" w:themeFillShade="F2"/>
            <w:vAlign w:val="center"/>
          </w:tcPr>
          <w:p w:rsidR="00BE46C3" w:rsidRPr="005D715F" w:rsidRDefault="00BE46C3" w:rsidP="00C87547">
            <w:pPr>
              <w:jc w:val="center"/>
              <w:rPr>
                <w:rFonts w:ascii="Calibri" w:hAnsi="Calibri" w:cs="Calibri"/>
                <w:b/>
                <w:caps/>
              </w:rPr>
            </w:pPr>
            <w:r w:rsidRPr="005D715F">
              <w:rPr>
                <w:rFonts w:ascii="Calibri" w:hAnsi="Calibri" w:cs="Calibri"/>
                <w:b/>
                <w:caps/>
              </w:rPr>
              <w:t>Section</w:t>
            </w:r>
          </w:p>
        </w:tc>
        <w:tc>
          <w:tcPr>
            <w:tcW w:w="5550" w:type="dxa"/>
            <w:shd w:val="clear" w:color="auto" w:fill="F2F2F2" w:themeFill="background1" w:themeFillShade="F2"/>
            <w:vAlign w:val="center"/>
          </w:tcPr>
          <w:p w:rsidR="00BE46C3" w:rsidRPr="005D715F" w:rsidRDefault="00BE46C3" w:rsidP="00BE46C3">
            <w:pPr>
              <w:jc w:val="center"/>
              <w:rPr>
                <w:rFonts w:ascii="Calibri" w:hAnsi="Calibri" w:cs="Calibri"/>
                <w:b/>
                <w:caps/>
              </w:rPr>
            </w:pPr>
            <w:r w:rsidRPr="005D715F">
              <w:rPr>
                <w:rFonts w:ascii="Calibri" w:hAnsi="Calibri" w:cs="Calibri"/>
                <w:b/>
                <w:caps/>
              </w:rPr>
              <w:t>Change(s) / comment(s)</w:t>
            </w:r>
          </w:p>
        </w:tc>
      </w:tr>
      <w:tr w:rsidR="00BE46C3" w:rsidRPr="005D715F" w:rsidTr="00B2125B">
        <w:trPr>
          <w:jc w:val="center"/>
        </w:trPr>
        <w:tc>
          <w:tcPr>
            <w:tcW w:w="1022" w:type="dxa"/>
            <w:shd w:val="clear" w:color="auto" w:fill="auto"/>
            <w:vAlign w:val="center"/>
          </w:tcPr>
          <w:p w:rsidR="00BE46C3" w:rsidRPr="008F2E28" w:rsidRDefault="0032674D" w:rsidP="00C87547">
            <w:pPr>
              <w:jc w:val="center"/>
              <w:rPr>
                <w:rFonts w:ascii="Calibri" w:hAnsi="Calibri" w:cs="Calibri"/>
              </w:rPr>
            </w:pPr>
            <w:proofErr w:type="spellStart"/>
            <w:r>
              <w:rPr>
                <w:rFonts w:ascii="Calibri" w:hAnsi="Calibri" w:cs="Calibri"/>
              </w:rPr>
              <w:t>i</w:t>
            </w:r>
            <w:proofErr w:type="spellEnd"/>
          </w:p>
        </w:tc>
        <w:tc>
          <w:tcPr>
            <w:tcW w:w="1508" w:type="dxa"/>
            <w:vAlign w:val="center"/>
          </w:tcPr>
          <w:p w:rsidR="00BE46C3" w:rsidRPr="008F2E28" w:rsidRDefault="00BE46C3" w:rsidP="00BE46C3">
            <w:pPr>
              <w:jc w:val="center"/>
              <w:rPr>
                <w:rFonts w:ascii="Calibri" w:hAnsi="Calibri" w:cs="Calibri"/>
              </w:rPr>
            </w:pPr>
            <w:r w:rsidRPr="008F2E28">
              <w:rPr>
                <w:rFonts w:ascii="Calibri" w:hAnsi="Calibri" w:cs="Calibri"/>
              </w:rPr>
              <w:t>Contract term</w:t>
            </w:r>
          </w:p>
        </w:tc>
        <w:tc>
          <w:tcPr>
            <w:tcW w:w="1305" w:type="dxa"/>
            <w:vAlign w:val="center"/>
          </w:tcPr>
          <w:p w:rsidR="00BE46C3" w:rsidRPr="008F2E28" w:rsidRDefault="0032674D" w:rsidP="00C87547">
            <w:pPr>
              <w:jc w:val="center"/>
              <w:rPr>
                <w:rFonts w:ascii="Calibri" w:hAnsi="Calibri" w:cs="Calibri"/>
              </w:rPr>
            </w:pPr>
            <w:r>
              <w:rPr>
                <w:rFonts w:ascii="Calibri" w:hAnsi="Calibri" w:cs="Calibri"/>
              </w:rPr>
              <w:t>N/A</w:t>
            </w:r>
          </w:p>
        </w:tc>
        <w:tc>
          <w:tcPr>
            <w:tcW w:w="5550" w:type="dxa"/>
            <w:vAlign w:val="center"/>
          </w:tcPr>
          <w:p w:rsidR="00BE46C3" w:rsidRPr="00F73D96" w:rsidRDefault="00BE46C3" w:rsidP="002C5748">
            <w:pPr>
              <w:rPr>
                <w:rFonts w:ascii="Calibri" w:hAnsi="Calibri" w:cs="Calibri"/>
              </w:rPr>
            </w:pPr>
            <w:r w:rsidRPr="00F73D96">
              <w:rPr>
                <w:rFonts w:ascii="Calibri" w:hAnsi="Calibri" w:cs="Calibri"/>
              </w:rPr>
              <w:t>1 year with 4 renewals.</w:t>
            </w:r>
          </w:p>
        </w:tc>
      </w:tr>
      <w:tr w:rsidR="0095457F" w:rsidRPr="005D715F" w:rsidTr="00B2125B">
        <w:trPr>
          <w:jc w:val="center"/>
        </w:trPr>
        <w:tc>
          <w:tcPr>
            <w:tcW w:w="1022" w:type="dxa"/>
            <w:shd w:val="clear" w:color="auto" w:fill="auto"/>
            <w:vAlign w:val="center"/>
          </w:tcPr>
          <w:p w:rsidR="0095457F" w:rsidRPr="005154A5" w:rsidRDefault="00DE01DE" w:rsidP="0095457F">
            <w:pPr>
              <w:jc w:val="center"/>
              <w:rPr>
                <w:rFonts w:ascii="Calibri" w:hAnsi="Calibri" w:cs="Calibri"/>
                <w:highlight w:val="yellow"/>
              </w:rPr>
            </w:pPr>
            <w:r w:rsidRPr="00DE01DE">
              <w:rPr>
                <w:rFonts w:ascii="Calibri" w:hAnsi="Calibri" w:cs="Calibri"/>
              </w:rPr>
              <w:t>5</w:t>
            </w:r>
          </w:p>
        </w:tc>
        <w:tc>
          <w:tcPr>
            <w:tcW w:w="1508" w:type="dxa"/>
            <w:vAlign w:val="center"/>
          </w:tcPr>
          <w:p w:rsidR="0095457F" w:rsidRPr="008F2E28" w:rsidRDefault="00C97571" w:rsidP="0095457F">
            <w:pPr>
              <w:jc w:val="center"/>
              <w:rPr>
                <w:rFonts w:ascii="Calibri" w:hAnsi="Calibri" w:cs="Calibri"/>
              </w:rPr>
            </w:pPr>
            <w:r>
              <w:rPr>
                <w:rFonts w:ascii="Calibri" w:hAnsi="Calibri" w:cs="Calibri"/>
              </w:rPr>
              <w:t>Evaluation of bids</w:t>
            </w:r>
          </w:p>
        </w:tc>
        <w:tc>
          <w:tcPr>
            <w:tcW w:w="1305" w:type="dxa"/>
            <w:vAlign w:val="center"/>
          </w:tcPr>
          <w:p w:rsidR="0095457F" w:rsidRPr="008F2E28" w:rsidRDefault="0095457F" w:rsidP="00FC40B6">
            <w:pPr>
              <w:jc w:val="center"/>
              <w:rPr>
                <w:rFonts w:ascii="Calibri" w:hAnsi="Calibri" w:cs="Calibri"/>
              </w:rPr>
            </w:pPr>
            <w:r w:rsidRPr="008F2E28">
              <w:rPr>
                <w:rFonts w:ascii="Calibri" w:hAnsi="Calibri" w:cs="Calibri"/>
              </w:rPr>
              <w:t>I.</w:t>
            </w:r>
            <w:r w:rsidR="00FC40B6">
              <w:rPr>
                <w:rFonts w:ascii="Calibri" w:hAnsi="Calibri" w:cs="Calibri"/>
              </w:rPr>
              <w:t>P</w:t>
            </w:r>
          </w:p>
        </w:tc>
        <w:tc>
          <w:tcPr>
            <w:tcW w:w="5550" w:type="dxa"/>
            <w:vAlign w:val="center"/>
          </w:tcPr>
          <w:p w:rsidR="0095457F" w:rsidRPr="008F2E28" w:rsidRDefault="0095457F" w:rsidP="00FC40B6">
            <w:pPr>
              <w:rPr>
                <w:rFonts w:ascii="Calibri" w:hAnsi="Calibri" w:cs="Calibri"/>
              </w:rPr>
            </w:pPr>
            <w:r w:rsidRPr="008F2E28">
              <w:rPr>
                <w:rFonts w:ascii="Calibri" w:hAnsi="Calibri" w:cs="Calibri"/>
              </w:rPr>
              <w:t xml:space="preserve">Introduce “Attachment A” – </w:t>
            </w:r>
            <w:r w:rsidR="00FC40B6">
              <w:rPr>
                <w:rFonts w:ascii="Calibri" w:hAnsi="Calibri" w:cs="Calibri"/>
              </w:rPr>
              <w:t>Road</w:t>
            </w:r>
            <w:r w:rsidRPr="008F2E28">
              <w:rPr>
                <w:rFonts w:ascii="Calibri" w:hAnsi="Calibri" w:cs="Calibri"/>
              </w:rPr>
              <w:t xml:space="preserve"> Salt Bid Sheet</w:t>
            </w:r>
            <w:r w:rsidR="00962ADF">
              <w:rPr>
                <w:rFonts w:ascii="Calibri" w:hAnsi="Calibri" w:cs="Calibri"/>
              </w:rPr>
              <w:t>.</w:t>
            </w:r>
          </w:p>
        </w:tc>
      </w:tr>
      <w:tr w:rsidR="00962ADF" w:rsidRPr="005D715F" w:rsidTr="00B2125B">
        <w:trPr>
          <w:jc w:val="center"/>
        </w:trPr>
        <w:tc>
          <w:tcPr>
            <w:tcW w:w="1022" w:type="dxa"/>
            <w:vMerge w:val="restart"/>
            <w:shd w:val="clear" w:color="auto" w:fill="auto"/>
            <w:vAlign w:val="center"/>
          </w:tcPr>
          <w:p w:rsidR="00962ADF" w:rsidRPr="00DE01DE" w:rsidRDefault="00962ADF" w:rsidP="00C97571">
            <w:pPr>
              <w:jc w:val="center"/>
              <w:rPr>
                <w:rFonts w:ascii="Calibri" w:hAnsi="Calibri" w:cs="Calibri"/>
              </w:rPr>
            </w:pPr>
            <w:r>
              <w:rPr>
                <w:rFonts w:ascii="Calibri" w:hAnsi="Calibri" w:cs="Calibri"/>
              </w:rPr>
              <w:t>7</w:t>
            </w:r>
          </w:p>
        </w:tc>
        <w:tc>
          <w:tcPr>
            <w:tcW w:w="1508" w:type="dxa"/>
            <w:vMerge w:val="restart"/>
            <w:vAlign w:val="center"/>
          </w:tcPr>
          <w:p w:rsidR="00962ADF" w:rsidRPr="008F2E28" w:rsidRDefault="00962ADF" w:rsidP="00C97571">
            <w:pPr>
              <w:jc w:val="center"/>
              <w:rPr>
                <w:rFonts w:ascii="Calibri" w:hAnsi="Calibri" w:cs="Calibri"/>
              </w:rPr>
            </w:pPr>
            <w:r>
              <w:rPr>
                <w:rFonts w:ascii="Calibri" w:hAnsi="Calibri" w:cs="Calibri"/>
              </w:rPr>
              <w:t>Bid requirements</w:t>
            </w:r>
          </w:p>
        </w:tc>
        <w:tc>
          <w:tcPr>
            <w:tcW w:w="1305" w:type="dxa"/>
            <w:vMerge w:val="restart"/>
            <w:vAlign w:val="center"/>
          </w:tcPr>
          <w:p w:rsidR="00962ADF" w:rsidRPr="008F2E28" w:rsidRDefault="00962ADF" w:rsidP="00C97571">
            <w:pPr>
              <w:jc w:val="center"/>
              <w:rPr>
                <w:rFonts w:ascii="Calibri" w:hAnsi="Calibri" w:cs="Calibri"/>
              </w:rPr>
            </w:pPr>
            <w:r>
              <w:rPr>
                <w:rFonts w:ascii="Calibri" w:hAnsi="Calibri" w:cs="Calibri"/>
              </w:rPr>
              <w:t>I.X</w:t>
            </w:r>
          </w:p>
        </w:tc>
        <w:tc>
          <w:tcPr>
            <w:tcW w:w="5550" w:type="dxa"/>
            <w:vAlign w:val="center"/>
          </w:tcPr>
          <w:p w:rsidR="00962ADF" w:rsidRPr="008F2E28" w:rsidRDefault="00962ADF" w:rsidP="00C97571">
            <w:pPr>
              <w:rPr>
                <w:rFonts w:ascii="Calibri" w:hAnsi="Calibri" w:cs="Calibri"/>
              </w:rPr>
            </w:pPr>
            <w:r w:rsidRPr="008F2E28">
              <w:rPr>
                <w:rFonts w:ascii="Calibri" w:hAnsi="Calibri" w:cs="Calibri"/>
              </w:rPr>
              <w:t xml:space="preserve">Introduce “Attachment </w:t>
            </w:r>
            <w:r>
              <w:rPr>
                <w:rFonts w:ascii="Calibri" w:hAnsi="Calibri" w:cs="Calibri"/>
              </w:rPr>
              <w:t>B</w:t>
            </w:r>
            <w:r w:rsidRPr="008F2E28">
              <w:rPr>
                <w:rFonts w:ascii="Calibri" w:hAnsi="Calibri" w:cs="Calibri"/>
              </w:rPr>
              <w:t xml:space="preserve">” – </w:t>
            </w:r>
            <w:r>
              <w:rPr>
                <w:rFonts w:ascii="Calibri" w:hAnsi="Calibri" w:cs="Calibri"/>
              </w:rPr>
              <w:t>Road</w:t>
            </w:r>
            <w:r w:rsidRPr="008F2E28">
              <w:rPr>
                <w:rFonts w:ascii="Calibri" w:hAnsi="Calibri" w:cs="Calibri"/>
              </w:rPr>
              <w:t xml:space="preserve"> Salt </w:t>
            </w:r>
            <w:r>
              <w:rPr>
                <w:rFonts w:ascii="Calibri" w:hAnsi="Calibri" w:cs="Calibri"/>
              </w:rPr>
              <w:t>Product Checklist.</w:t>
            </w:r>
          </w:p>
        </w:tc>
      </w:tr>
      <w:tr w:rsidR="00962ADF" w:rsidRPr="005D715F" w:rsidTr="00962ADF">
        <w:trPr>
          <w:trHeight w:val="180"/>
          <w:jc w:val="center"/>
        </w:trPr>
        <w:tc>
          <w:tcPr>
            <w:tcW w:w="1022" w:type="dxa"/>
            <w:vMerge/>
            <w:shd w:val="clear" w:color="auto" w:fill="auto"/>
            <w:vAlign w:val="center"/>
          </w:tcPr>
          <w:p w:rsidR="00962ADF" w:rsidRDefault="00962ADF" w:rsidP="00C97571">
            <w:pPr>
              <w:jc w:val="center"/>
              <w:rPr>
                <w:rFonts w:ascii="Calibri" w:hAnsi="Calibri" w:cs="Calibri"/>
              </w:rPr>
            </w:pPr>
          </w:p>
        </w:tc>
        <w:tc>
          <w:tcPr>
            <w:tcW w:w="1508" w:type="dxa"/>
            <w:vMerge/>
            <w:vAlign w:val="center"/>
          </w:tcPr>
          <w:p w:rsidR="00962ADF" w:rsidRDefault="00962ADF" w:rsidP="00C97571">
            <w:pPr>
              <w:jc w:val="center"/>
              <w:rPr>
                <w:rFonts w:ascii="Calibri" w:hAnsi="Calibri" w:cs="Calibri"/>
              </w:rPr>
            </w:pPr>
          </w:p>
        </w:tc>
        <w:tc>
          <w:tcPr>
            <w:tcW w:w="1305" w:type="dxa"/>
            <w:vMerge/>
            <w:vAlign w:val="center"/>
          </w:tcPr>
          <w:p w:rsidR="00962ADF" w:rsidRDefault="00962ADF" w:rsidP="00C97571">
            <w:pPr>
              <w:jc w:val="center"/>
              <w:rPr>
                <w:rFonts w:ascii="Calibri" w:hAnsi="Calibri" w:cs="Calibri"/>
              </w:rPr>
            </w:pPr>
          </w:p>
        </w:tc>
        <w:tc>
          <w:tcPr>
            <w:tcW w:w="5550" w:type="dxa"/>
            <w:vAlign w:val="center"/>
          </w:tcPr>
          <w:p w:rsidR="00962ADF" w:rsidRPr="00FC234B" w:rsidRDefault="00962ADF" w:rsidP="00C97571">
            <w:pPr>
              <w:rPr>
                <w:rFonts w:ascii="Calibri" w:hAnsi="Calibri" w:cs="Calibri"/>
              </w:rPr>
            </w:pPr>
            <w:r w:rsidRPr="00FC234B">
              <w:rPr>
                <w:rFonts w:ascii="Calibri" w:hAnsi="Calibri" w:cs="Calibri"/>
              </w:rPr>
              <w:t xml:space="preserve">The State requires bidders to identify their source(s) of </w:t>
            </w:r>
            <w:r w:rsidRPr="00FC234B">
              <w:rPr>
                <w:rFonts w:ascii="Calibri" w:hAnsi="Calibri" w:cs="Calibri"/>
                <w:b/>
                <w:i/>
              </w:rPr>
              <w:t>Road Salt (ASTM D632 Type I, Grade 1</w:t>
            </w:r>
            <w:r w:rsidR="00FC234B" w:rsidRPr="00FC234B">
              <w:rPr>
                <w:rFonts w:ascii="Calibri" w:hAnsi="Calibri" w:cs="Calibri"/>
                <w:b/>
                <w:i/>
              </w:rPr>
              <w:t xml:space="preserve"> Sodium Chloride</w:t>
            </w:r>
            <w:r w:rsidRPr="00FC234B">
              <w:rPr>
                <w:rFonts w:ascii="Calibri" w:hAnsi="Calibri" w:cs="Calibri"/>
              </w:rPr>
              <w:t>).</w:t>
            </w:r>
          </w:p>
        </w:tc>
      </w:tr>
      <w:tr w:rsidR="00962ADF" w:rsidRPr="005D715F" w:rsidTr="00B2125B">
        <w:trPr>
          <w:trHeight w:val="180"/>
          <w:jc w:val="center"/>
        </w:trPr>
        <w:tc>
          <w:tcPr>
            <w:tcW w:w="1022" w:type="dxa"/>
            <w:vMerge/>
            <w:shd w:val="clear" w:color="auto" w:fill="auto"/>
            <w:vAlign w:val="center"/>
          </w:tcPr>
          <w:p w:rsidR="00962ADF" w:rsidRDefault="00962ADF" w:rsidP="00C97571">
            <w:pPr>
              <w:jc w:val="center"/>
              <w:rPr>
                <w:rFonts w:ascii="Calibri" w:hAnsi="Calibri" w:cs="Calibri"/>
              </w:rPr>
            </w:pPr>
          </w:p>
        </w:tc>
        <w:tc>
          <w:tcPr>
            <w:tcW w:w="1508" w:type="dxa"/>
            <w:vMerge/>
            <w:vAlign w:val="center"/>
          </w:tcPr>
          <w:p w:rsidR="00962ADF" w:rsidRDefault="00962ADF" w:rsidP="00C97571">
            <w:pPr>
              <w:jc w:val="center"/>
              <w:rPr>
                <w:rFonts w:ascii="Calibri" w:hAnsi="Calibri" w:cs="Calibri"/>
              </w:rPr>
            </w:pPr>
          </w:p>
        </w:tc>
        <w:tc>
          <w:tcPr>
            <w:tcW w:w="1305" w:type="dxa"/>
            <w:vMerge/>
            <w:vAlign w:val="center"/>
          </w:tcPr>
          <w:p w:rsidR="00962ADF" w:rsidRDefault="00962ADF" w:rsidP="00C97571">
            <w:pPr>
              <w:jc w:val="center"/>
              <w:rPr>
                <w:rFonts w:ascii="Calibri" w:hAnsi="Calibri" w:cs="Calibri"/>
              </w:rPr>
            </w:pPr>
          </w:p>
        </w:tc>
        <w:tc>
          <w:tcPr>
            <w:tcW w:w="5550" w:type="dxa"/>
            <w:vAlign w:val="center"/>
          </w:tcPr>
          <w:p w:rsidR="00962ADF" w:rsidRPr="00FC234B" w:rsidRDefault="00962ADF" w:rsidP="00C97571">
            <w:pPr>
              <w:rPr>
                <w:rFonts w:ascii="Calibri" w:hAnsi="Calibri" w:cs="Calibri"/>
              </w:rPr>
            </w:pPr>
            <w:r w:rsidRPr="00FC234B">
              <w:rPr>
                <w:rFonts w:ascii="Calibri" w:hAnsi="Calibri" w:cs="Calibri"/>
              </w:rPr>
              <w:t>This form must accompany your bid submission.</w:t>
            </w:r>
          </w:p>
        </w:tc>
      </w:tr>
      <w:tr w:rsidR="00C97571" w:rsidRPr="005D715F" w:rsidTr="00B2125B">
        <w:trPr>
          <w:jc w:val="center"/>
        </w:trPr>
        <w:tc>
          <w:tcPr>
            <w:tcW w:w="1022" w:type="dxa"/>
            <w:vMerge w:val="restart"/>
            <w:shd w:val="clear" w:color="auto" w:fill="auto"/>
            <w:vAlign w:val="center"/>
          </w:tcPr>
          <w:p w:rsidR="00C97571" w:rsidRPr="005154A5" w:rsidRDefault="00C97571" w:rsidP="00C97571">
            <w:pPr>
              <w:jc w:val="center"/>
              <w:rPr>
                <w:rFonts w:ascii="Calibri" w:hAnsi="Calibri" w:cs="Calibri"/>
                <w:highlight w:val="yellow"/>
              </w:rPr>
            </w:pPr>
            <w:r w:rsidRPr="00DE01DE">
              <w:rPr>
                <w:rFonts w:ascii="Calibri" w:hAnsi="Calibri" w:cs="Calibri"/>
              </w:rPr>
              <w:t>22</w:t>
            </w:r>
          </w:p>
        </w:tc>
        <w:tc>
          <w:tcPr>
            <w:tcW w:w="1508" w:type="dxa"/>
            <w:vMerge w:val="restart"/>
            <w:vAlign w:val="center"/>
          </w:tcPr>
          <w:p w:rsidR="00C97571" w:rsidRPr="008F2E28" w:rsidRDefault="00C97571" w:rsidP="00C97571">
            <w:pPr>
              <w:jc w:val="center"/>
              <w:rPr>
                <w:rFonts w:ascii="Calibri" w:hAnsi="Calibri" w:cs="Calibri"/>
              </w:rPr>
            </w:pPr>
            <w:r w:rsidRPr="008F2E28">
              <w:rPr>
                <w:rFonts w:ascii="Calibri" w:hAnsi="Calibri" w:cs="Calibri"/>
              </w:rPr>
              <w:t>Pricing</w:t>
            </w:r>
          </w:p>
        </w:tc>
        <w:tc>
          <w:tcPr>
            <w:tcW w:w="1305" w:type="dxa"/>
            <w:vMerge w:val="restart"/>
            <w:vAlign w:val="center"/>
          </w:tcPr>
          <w:p w:rsidR="00C97571" w:rsidRPr="008F2E28" w:rsidRDefault="00C97571" w:rsidP="00C97571">
            <w:pPr>
              <w:jc w:val="center"/>
              <w:rPr>
                <w:rFonts w:ascii="Calibri" w:hAnsi="Calibri" w:cs="Calibri"/>
              </w:rPr>
            </w:pPr>
            <w:r w:rsidRPr="008F2E28">
              <w:rPr>
                <w:rFonts w:ascii="Calibri" w:hAnsi="Calibri" w:cs="Calibri"/>
              </w:rPr>
              <w:t>V.E (and throughout)</w:t>
            </w:r>
          </w:p>
        </w:tc>
        <w:tc>
          <w:tcPr>
            <w:tcW w:w="5550" w:type="dxa"/>
            <w:vAlign w:val="center"/>
          </w:tcPr>
          <w:p w:rsidR="00C97571" w:rsidRPr="00FC40B6" w:rsidRDefault="00C97571" w:rsidP="00C97571">
            <w:pPr>
              <w:rPr>
                <w:rFonts w:ascii="Calibri" w:hAnsi="Calibri" w:cs="Calibri"/>
              </w:rPr>
            </w:pPr>
            <w:r w:rsidRPr="00FC40B6">
              <w:rPr>
                <w:rFonts w:ascii="Calibri" w:hAnsi="Calibri" w:cs="Calibri"/>
              </w:rPr>
              <w:t>Replaced “Region(s)” with “District(s).”</w:t>
            </w:r>
          </w:p>
        </w:tc>
      </w:tr>
      <w:tr w:rsidR="00C97571" w:rsidRPr="005D715F" w:rsidTr="00B2125B">
        <w:trPr>
          <w:jc w:val="center"/>
        </w:trPr>
        <w:tc>
          <w:tcPr>
            <w:tcW w:w="1022" w:type="dxa"/>
            <w:vMerge/>
            <w:shd w:val="clear" w:color="auto" w:fill="auto"/>
            <w:vAlign w:val="center"/>
          </w:tcPr>
          <w:p w:rsidR="00C97571" w:rsidRPr="005154A5" w:rsidRDefault="00C97571" w:rsidP="00C97571">
            <w:pPr>
              <w:jc w:val="center"/>
              <w:rPr>
                <w:rFonts w:ascii="Calibri" w:hAnsi="Calibri" w:cs="Calibri"/>
                <w:highlight w:val="yellow"/>
              </w:rPr>
            </w:pPr>
          </w:p>
        </w:tc>
        <w:tc>
          <w:tcPr>
            <w:tcW w:w="1508" w:type="dxa"/>
            <w:vMerge/>
            <w:vAlign w:val="center"/>
          </w:tcPr>
          <w:p w:rsidR="00C97571" w:rsidRPr="008F2E28" w:rsidRDefault="00C97571" w:rsidP="00C97571">
            <w:pPr>
              <w:jc w:val="center"/>
              <w:rPr>
                <w:rFonts w:ascii="Calibri" w:hAnsi="Calibri" w:cs="Calibri"/>
              </w:rPr>
            </w:pPr>
          </w:p>
        </w:tc>
        <w:tc>
          <w:tcPr>
            <w:tcW w:w="1305" w:type="dxa"/>
            <w:vMerge/>
            <w:vAlign w:val="center"/>
          </w:tcPr>
          <w:p w:rsidR="00C97571" w:rsidRPr="008F2E28" w:rsidRDefault="00C97571" w:rsidP="00C97571">
            <w:pPr>
              <w:jc w:val="center"/>
              <w:rPr>
                <w:rFonts w:ascii="Calibri" w:hAnsi="Calibri" w:cs="Calibri"/>
              </w:rPr>
            </w:pPr>
          </w:p>
        </w:tc>
        <w:tc>
          <w:tcPr>
            <w:tcW w:w="5550" w:type="dxa"/>
            <w:vAlign w:val="center"/>
          </w:tcPr>
          <w:p w:rsidR="00C97571" w:rsidRPr="00FC40B6" w:rsidRDefault="00C97571" w:rsidP="00C97571">
            <w:pPr>
              <w:rPr>
                <w:rFonts w:ascii="Calibri" w:hAnsi="Calibri" w:cs="Calibri"/>
              </w:rPr>
            </w:pPr>
            <w:r w:rsidRPr="00FC40B6">
              <w:rPr>
                <w:rFonts w:ascii="Calibri" w:hAnsi="Calibri" w:cs="Calibri"/>
              </w:rPr>
              <w:t>Deleted references to penalties (for late delivery).</w:t>
            </w:r>
          </w:p>
        </w:tc>
      </w:tr>
      <w:tr w:rsidR="00C97571" w:rsidRPr="005D715F" w:rsidTr="00B2125B">
        <w:trPr>
          <w:jc w:val="center"/>
        </w:trPr>
        <w:tc>
          <w:tcPr>
            <w:tcW w:w="1022" w:type="dxa"/>
            <w:vMerge w:val="restart"/>
            <w:shd w:val="clear" w:color="auto" w:fill="auto"/>
            <w:vAlign w:val="center"/>
          </w:tcPr>
          <w:p w:rsidR="00C97571" w:rsidRPr="005154A5" w:rsidRDefault="00C97571" w:rsidP="00C97571">
            <w:pPr>
              <w:jc w:val="center"/>
              <w:rPr>
                <w:rFonts w:ascii="Calibri" w:hAnsi="Calibri" w:cs="Calibri"/>
                <w:highlight w:val="yellow"/>
              </w:rPr>
            </w:pPr>
            <w:r w:rsidRPr="00DE01DE">
              <w:rPr>
                <w:rFonts w:ascii="Calibri" w:hAnsi="Calibri" w:cs="Calibri"/>
              </w:rPr>
              <w:t>22</w:t>
            </w:r>
          </w:p>
        </w:tc>
        <w:tc>
          <w:tcPr>
            <w:tcW w:w="1508" w:type="dxa"/>
            <w:vMerge w:val="restart"/>
            <w:vAlign w:val="center"/>
          </w:tcPr>
          <w:p w:rsidR="00C97571" w:rsidRPr="008F2E28" w:rsidRDefault="00C97571" w:rsidP="00C97571">
            <w:pPr>
              <w:jc w:val="center"/>
              <w:rPr>
                <w:rFonts w:ascii="Calibri" w:hAnsi="Calibri" w:cs="Calibri"/>
              </w:rPr>
            </w:pPr>
            <w:r w:rsidRPr="008F2E28">
              <w:rPr>
                <w:rFonts w:ascii="Calibri" w:hAnsi="Calibri" w:cs="Calibri"/>
              </w:rPr>
              <w:t>Orders and delivery</w:t>
            </w:r>
          </w:p>
        </w:tc>
        <w:tc>
          <w:tcPr>
            <w:tcW w:w="1305" w:type="dxa"/>
            <w:vMerge w:val="restart"/>
            <w:vAlign w:val="center"/>
          </w:tcPr>
          <w:p w:rsidR="00C97571" w:rsidRPr="008F2E28" w:rsidRDefault="00C97571" w:rsidP="00C97571">
            <w:pPr>
              <w:jc w:val="center"/>
              <w:rPr>
                <w:rFonts w:ascii="Calibri" w:hAnsi="Calibri" w:cs="Calibri"/>
              </w:rPr>
            </w:pPr>
            <w:r w:rsidRPr="008F2E28">
              <w:rPr>
                <w:rFonts w:ascii="Calibri" w:hAnsi="Calibri" w:cs="Calibri"/>
              </w:rPr>
              <w:t>V.</w:t>
            </w:r>
            <w:r>
              <w:rPr>
                <w:rFonts w:ascii="Calibri" w:hAnsi="Calibri" w:cs="Calibri"/>
              </w:rPr>
              <w:t>E</w:t>
            </w:r>
            <w:r w:rsidRPr="008F2E28">
              <w:rPr>
                <w:rFonts w:ascii="Calibri" w:hAnsi="Calibri" w:cs="Calibri"/>
              </w:rPr>
              <w:t xml:space="preserve"> (and throughout)</w:t>
            </w:r>
          </w:p>
        </w:tc>
        <w:tc>
          <w:tcPr>
            <w:tcW w:w="5550" w:type="dxa"/>
            <w:vAlign w:val="center"/>
          </w:tcPr>
          <w:p w:rsidR="00C97571" w:rsidRDefault="00C97571" w:rsidP="00C97571">
            <w:pPr>
              <w:rPr>
                <w:rFonts w:ascii="Calibri" w:hAnsi="Calibri" w:cs="Calibri"/>
              </w:rPr>
            </w:pPr>
            <w:r w:rsidRPr="005154A5">
              <w:rPr>
                <w:rFonts w:ascii="Calibri" w:hAnsi="Calibri" w:cs="Calibri"/>
              </w:rPr>
              <w:t>Modified delivery requirements, and PEAK/OFF-PEAK seasons</w:t>
            </w:r>
            <w:r>
              <w:rPr>
                <w:rFonts w:ascii="Calibri" w:hAnsi="Calibri" w:cs="Calibri"/>
              </w:rPr>
              <w:t>, as follows:</w:t>
            </w:r>
          </w:p>
          <w:p w:rsidR="00C97571" w:rsidRPr="00DE01DE" w:rsidRDefault="00C97571" w:rsidP="00C97571">
            <w:pPr>
              <w:pStyle w:val="ListParagraph"/>
              <w:numPr>
                <w:ilvl w:val="0"/>
                <w:numId w:val="3"/>
              </w:numPr>
              <w:ind w:left="280" w:hanging="270"/>
              <w:rPr>
                <w:rFonts w:ascii="Calibri" w:hAnsi="Calibri" w:cs="Calibri"/>
              </w:rPr>
            </w:pPr>
            <w:r w:rsidRPr="00DE01DE">
              <w:rPr>
                <w:rFonts w:ascii="Calibri" w:hAnsi="Calibri" w:cs="Calibri"/>
              </w:rPr>
              <w:t xml:space="preserve">PEAK </w:t>
            </w:r>
            <w:r>
              <w:rPr>
                <w:rFonts w:ascii="Calibri" w:hAnsi="Calibri" w:cs="Calibri"/>
              </w:rPr>
              <w:t xml:space="preserve">(11/1 through 3/31) </w:t>
            </w:r>
            <w:r w:rsidRPr="00DE01DE">
              <w:rPr>
                <w:rFonts w:ascii="Calibri" w:hAnsi="Calibri" w:cs="Calibri"/>
              </w:rPr>
              <w:t xml:space="preserve">– </w:t>
            </w:r>
            <w:r>
              <w:rPr>
                <w:rFonts w:ascii="Calibri" w:hAnsi="Calibri" w:cs="Calibri"/>
              </w:rPr>
              <w:t>Delivery required 10 days ARO.</w:t>
            </w:r>
          </w:p>
          <w:p w:rsidR="00C97571" w:rsidRPr="00DE01DE" w:rsidRDefault="00C97571" w:rsidP="00C97571">
            <w:pPr>
              <w:pStyle w:val="ListParagraph"/>
              <w:numPr>
                <w:ilvl w:val="0"/>
                <w:numId w:val="3"/>
              </w:numPr>
              <w:ind w:left="280" w:hanging="270"/>
              <w:rPr>
                <w:rFonts w:ascii="Calibri" w:hAnsi="Calibri" w:cs="Calibri"/>
              </w:rPr>
            </w:pPr>
            <w:r w:rsidRPr="00DE01DE">
              <w:rPr>
                <w:rFonts w:ascii="Calibri" w:hAnsi="Calibri" w:cs="Calibri"/>
              </w:rPr>
              <w:t>OFF-PEAK</w:t>
            </w:r>
            <w:r>
              <w:rPr>
                <w:rFonts w:ascii="Calibri" w:hAnsi="Calibri" w:cs="Calibri"/>
              </w:rPr>
              <w:t xml:space="preserve"> (4/1 through 10/31)</w:t>
            </w:r>
            <w:r w:rsidRPr="00DE01DE">
              <w:rPr>
                <w:rFonts w:ascii="Calibri" w:hAnsi="Calibri" w:cs="Calibri"/>
              </w:rPr>
              <w:t xml:space="preserve"> –</w:t>
            </w:r>
            <w:r>
              <w:rPr>
                <w:rFonts w:ascii="Calibri" w:hAnsi="Calibri" w:cs="Calibri"/>
              </w:rPr>
              <w:t xml:space="preserve"> Delivery required by 10/31, or 30 days ARO, which</w:t>
            </w:r>
            <w:bookmarkStart w:id="0" w:name="_GoBack"/>
            <w:bookmarkEnd w:id="0"/>
            <w:r>
              <w:rPr>
                <w:rFonts w:ascii="Calibri" w:hAnsi="Calibri" w:cs="Calibri"/>
              </w:rPr>
              <w:t>ever is later.</w:t>
            </w:r>
          </w:p>
        </w:tc>
      </w:tr>
      <w:tr w:rsidR="00C97571" w:rsidRPr="005D715F" w:rsidTr="00B2125B">
        <w:trPr>
          <w:jc w:val="center"/>
        </w:trPr>
        <w:tc>
          <w:tcPr>
            <w:tcW w:w="1022" w:type="dxa"/>
            <w:vMerge/>
            <w:shd w:val="clear" w:color="auto" w:fill="auto"/>
            <w:vAlign w:val="center"/>
          </w:tcPr>
          <w:p w:rsidR="00C97571" w:rsidRPr="008F2E28" w:rsidRDefault="00C97571" w:rsidP="00C97571">
            <w:pPr>
              <w:jc w:val="center"/>
              <w:rPr>
                <w:rFonts w:ascii="Calibri" w:hAnsi="Calibri" w:cs="Calibri"/>
              </w:rPr>
            </w:pPr>
          </w:p>
        </w:tc>
        <w:tc>
          <w:tcPr>
            <w:tcW w:w="1508" w:type="dxa"/>
            <w:vMerge/>
            <w:vAlign w:val="center"/>
          </w:tcPr>
          <w:p w:rsidR="00C97571" w:rsidRPr="008F2E28" w:rsidRDefault="00C97571" w:rsidP="00C97571">
            <w:pPr>
              <w:jc w:val="center"/>
              <w:rPr>
                <w:rFonts w:ascii="Calibri" w:hAnsi="Calibri" w:cs="Calibri"/>
              </w:rPr>
            </w:pPr>
          </w:p>
        </w:tc>
        <w:tc>
          <w:tcPr>
            <w:tcW w:w="1305" w:type="dxa"/>
            <w:vMerge/>
            <w:vAlign w:val="center"/>
          </w:tcPr>
          <w:p w:rsidR="00C97571" w:rsidRPr="008F2E28" w:rsidRDefault="00C97571" w:rsidP="00C97571">
            <w:pPr>
              <w:rPr>
                <w:rFonts w:ascii="Calibri" w:hAnsi="Calibri" w:cs="Calibri"/>
              </w:rPr>
            </w:pPr>
          </w:p>
        </w:tc>
        <w:tc>
          <w:tcPr>
            <w:tcW w:w="5550" w:type="dxa"/>
            <w:vAlign w:val="center"/>
          </w:tcPr>
          <w:p w:rsidR="00C97571" w:rsidRPr="00FC40B6" w:rsidRDefault="00C97571" w:rsidP="00C97571">
            <w:pPr>
              <w:rPr>
                <w:rFonts w:ascii="Calibri" w:hAnsi="Calibri" w:cs="Calibri"/>
              </w:rPr>
            </w:pPr>
            <w:r w:rsidRPr="00FC40B6">
              <w:rPr>
                <w:rFonts w:ascii="Calibri" w:hAnsi="Calibri" w:cs="Calibri"/>
              </w:rPr>
              <w:t>Deleted references to liquidated damages.</w:t>
            </w:r>
          </w:p>
        </w:tc>
      </w:tr>
      <w:tr w:rsidR="00C97571" w:rsidRPr="005D715F" w:rsidTr="00B2125B">
        <w:trPr>
          <w:jc w:val="center"/>
        </w:trPr>
        <w:tc>
          <w:tcPr>
            <w:tcW w:w="1022" w:type="dxa"/>
            <w:vMerge w:val="restart"/>
            <w:shd w:val="clear" w:color="auto" w:fill="auto"/>
            <w:vAlign w:val="center"/>
          </w:tcPr>
          <w:p w:rsidR="00C97571" w:rsidRPr="00DE01DE" w:rsidRDefault="00C97571" w:rsidP="00C97571">
            <w:pPr>
              <w:jc w:val="center"/>
              <w:rPr>
                <w:rFonts w:ascii="Calibri" w:hAnsi="Calibri" w:cs="Calibri"/>
              </w:rPr>
            </w:pPr>
            <w:r w:rsidRPr="00DE01DE">
              <w:rPr>
                <w:rFonts w:ascii="Calibri" w:hAnsi="Calibri" w:cs="Calibri"/>
              </w:rPr>
              <w:t>24</w:t>
            </w:r>
          </w:p>
        </w:tc>
        <w:tc>
          <w:tcPr>
            <w:tcW w:w="1508" w:type="dxa"/>
            <w:vMerge w:val="restart"/>
            <w:vAlign w:val="center"/>
          </w:tcPr>
          <w:p w:rsidR="00C97571" w:rsidRPr="008F2E28" w:rsidRDefault="00C97571" w:rsidP="00C97571">
            <w:pPr>
              <w:jc w:val="center"/>
              <w:rPr>
                <w:rFonts w:ascii="Calibri" w:hAnsi="Calibri" w:cs="Calibri"/>
              </w:rPr>
            </w:pPr>
            <w:r w:rsidRPr="008F2E28">
              <w:rPr>
                <w:rFonts w:ascii="Calibri" w:hAnsi="Calibri" w:cs="Calibri"/>
              </w:rPr>
              <w:t>Orders and delivery</w:t>
            </w:r>
          </w:p>
        </w:tc>
        <w:tc>
          <w:tcPr>
            <w:tcW w:w="1305" w:type="dxa"/>
            <w:vMerge w:val="restart"/>
            <w:vAlign w:val="center"/>
          </w:tcPr>
          <w:p w:rsidR="00C97571" w:rsidRPr="008F2E28" w:rsidRDefault="00C97571" w:rsidP="00C97571">
            <w:pPr>
              <w:jc w:val="center"/>
              <w:rPr>
                <w:rFonts w:ascii="Calibri" w:hAnsi="Calibri" w:cs="Calibri"/>
              </w:rPr>
            </w:pPr>
            <w:r w:rsidRPr="008F2E28">
              <w:rPr>
                <w:rFonts w:ascii="Calibri" w:hAnsi="Calibri" w:cs="Calibri"/>
              </w:rPr>
              <w:t>V.F</w:t>
            </w:r>
          </w:p>
        </w:tc>
        <w:tc>
          <w:tcPr>
            <w:tcW w:w="5550" w:type="dxa"/>
            <w:vAlign w:val="center"/>
          </w:tcPr>
          <w:p w:rsidR="00C97571" w:rsidRPr="00FC40B6" w:rsidRDefault="00C97571" w:rsidP="00C97571">
            <w:pPr>
              <w:rPr>
                <w:rFonts w:ascii="Calibri" w:hAnsi="Calibri" w:cs="Calibri"/>
              </w:rPr>
            </w:pPr>
            <w:r w:rsidRPr="00FC40B6">
              <w:rPr>
                <w:rFonts w:ascii="Calibri" w:hAnsi="Calibri" w:cs="Calibri"/>
              </w:rPr>
              <w:t>Added section V.F.3 for “FAILURE TO DELIVER,” with additional language …</w:t>
            </w:r>
          </w:p>
        </w:tc>
      </w:tr>
      <w:tr w:rsidR="00C97571" w:rsidRPr="005D715F" w:rsidTr="00B2125B">
        <w:trPr>
          <w:jc w:val="center"/>
        </w:trPr>
        <w:tc>
          <w:tcPr>
            <w:tcW w:w="1022" w:type="dxa"/>
            <w:vMerge/>
            <w:shd w:val="clear" w:color="auto" w:fill="auto"/>
            <w:vAlign w:val="center"/>
          </w:tcPr>
          <w:p w:rsidR="00C97571" w:rsidRPr="005154A5" w:rsidRDefault="00C97571" w:rsidP="00C97571">
            <w:pPr>
              <w:jc w:val="center"/>
              <w:rPr>
                <w:rFonts w:ascii="Calibri" w:hAnsi="Calibri" w:cs="Calibri"/>
                <w:highlight w:val="yellow"/>
              </w:rPr>
            </w:pPr>
          </w:p>
        </w:tc>
        <w:tc>
          <w:tcPr>
            <w:tcW w:w="1508" w:type="dxa"/>
            <w:vMerge/>
            <w:vAlign w:val="center"/>
          </w:tcPr>
          <w:p w:rsidR="00C97571" w:rsidRPr="008F2E28" w:rsidRDefault="00C97571" w:rsidP="00C97571">
            <w:pPr>
              <w:jc w:val="center"/>
              <w:rPr>
                <w:rFonts w:ascii="Calibri" w:hAnsi="Calibri" w:cs="Calibri"/>
              </w:rPr>
            </w:pPr>
          </w:p>
        </w:tc>
        <w:tc>
          <w:tcPr>
            <w:tcW w:w="1305" w:type="dxa"/>
            <w:vMerge/>
            <w:vAlign w:val="center"/>
          </w:tcPr>
          <w:p w:rsidR="00C97571" w:rsidRPr="008F2E28" w:rsidRDefault="00C97571" w:rsidP="00C97571">
            <w:pPr>
              <w:pStyle w:val="Level4"/>
              <w:numPr>
                <w:ilvl w:val="0"/>
                <w:numId w:val="0"/>
              </w:numPr>
              <w:rPr>
                <w:rFonts w:ascii="Calibri" w:hAnsi="Calibri" w:cs="Calibri"/>
                <w:sz w:val="22"/>
                <w:szCs w:val="22"/>
              </w:rPr>
            </w:pPr>
          </w:p>
        </w:tc>
        <w:tc>
          <w:tcPr>
            <w:tcW w:w="5550" w:type="dxa"/>
            <w:vAlign w:val="center"/>
          </w:tcPr>
          <w:p w:rsidR="00C97571" w:rsidRPr="00FC40B6" w:rsidRDefault="00C97571" w:rsidP="00C97571">
            <w:pPr>
              <w:pStyle w:val="Level4"/>
              <w:numPr>
                <w:ilvl w:val="0"/>
                <w:numId w:val="0"/>
              </w:numPr>
              <w:rPr>
                <w:rFonts w:ascii="Calibri" w:hAnsi="Calibri" w:cs="Calibri"/>
                <w:sz w:val="22"/>
                <w:szCs w:val="22"/>
              </w:rPr>
            </w:pPr>
            <w:r w:rsidRPr="00FC40B6">
              <w:rPr>
                <w:rFonts w:ascii="Calibri" w:hAnsi="Calibri" w:cs="Calibri"/>
                <w:sz w:val="22"/>
                <w:szCs w:val="22"/>
              </w:rPr>
              <w:t>V.F.3b:  “</w:t>
            </w:r>
            <w:r w:rsidRPr="00FC40B6">
              <w:rPr>
                <w:rFonts w:ascii="Calibri" w:hAnsi="Calibri" w:cs="Calibri"/>
                <w:sz w:val="22"/>
                <w:szCs w:val="22"/>
              </w:rPr>
              <w:t>The State reserves the right to cancel orders and order salt from another vendor when the Contractor is unable to complete an order as specified in this ITB. The difference in cost between contracted amount and that which is paid by the State will be charged to the acc</w:t>
            </w:r>
            <w:r>
              <w:rPr>
                <w:rFonts w:ascii="Calibri" w:hAnsi="Calibri" w:cs="Calibri"/>
                <w:sz w:val="22"/>
                <w:szCs w:val="22"/>
              </w:rPr>
              <w:t>ount of the original Contractor</w:t>
            </w:r>
            <w:r w:rsidRPr="00FC40B6">
              <w:rPr>
                <w:rFonts w:ascii="Calibri" w:hAnsi="Calibri" w:cs="Calibri"/>
                <w:sz w:val="22"/>
                <w:szCs w:val="22"/>
              </w:rPr>
              <w:t>.”</w:t>
            </w:r>
          </w:p>
        </w:tc>
      </w:tr>
      <w:tr w:rsidR="00C97571" w:rsidRPr="005D715F" w:rsidTr="003D51B7">
        <w:trPr>
          <w:trHeight w:val="180"/>
          <w:jc w:val="center"/>
        </w:trPr>
        <w:tc>
          <w:tcPr>
            <w:tcW w:w="1022" w:type="dxa"/>
            <w:vMerge w:val="restart"/>
            <w:shd w:val="clear" w:color="auto" w:fill="auto"/>
            <w:vAlign w:val="center"/>
          </w:tcPr>
          <w:p w:rsidR="00C97571" w:rsidRPr="008F2E28" w:rsidRDefault="00C97571" w:rsidP="00C97571">
            <w:pPr>
              <w:jc w:val="center"/>
              <w:rPr>
                <w:rFonts w:ascii="Calibri" w:hAnsi="Calibri" w:cs="Calibri"/>
              </w:rPr>
            </w:pPr>
            <w:r>
              <w:rPr>
                <w:rFonts w:ascii="Calibri" w:hAnsi="Calibri" w:cs="Calibri"/>
              </w:rPr>
              <w:t>27</w:t>
            </w:r>
          </w:p>
        </w:tc>
        <w:tc>
          <w:tcPr>
            <w:tcW w:w="1508" w:type="dxa"/>
            <w:vMerge w:val="restart"/>
            <w:vAlign w:val="center"/>
          </w:tcPr>
          <w:p w:rsidR="00C97571" w:rsidRPr="008F2E28" w:rsidRDefault="00C97571" w:rsidP="00C97571">
            <w:pPr>
              <w:jc w:val="center"/>
              <w:rPr>
                <w:rFonts w:ascii="Calibri" w:hAnsi="Calibri" w:cs="Calibri"/>
              </w:rPr>
            </w:pPr>
            <w:r w:rsidRPr="008F2E28">
              <w:rPr>
                <w:rFonts w:ascii="Calibri" w:hAnsi="Calibri" w:cs="Calibri"/>
              </w:rPr>
              <w:t>Product specifications</w:t>
            </w:r>
          </w:p>
        </w:tc>
        <w:tc>
          <w:tcPr>
            <w:tcW w:w="1305" w:type="dxa"/>
            <w:vMerge w:val="restart"/>
            <w:vAlign w:val="center"/>
          </w:tcPr>
          <w:p w:rsidR="00C97571" w:rsidRPr="008F2E28" w:rsidRDefault="00C97571" w:rsidP="00C97571">
            <w:pPr>
              <w:jc w:val="center"/>
              <w:rPr>
                <w:rFonts w:ascii="Calibri" w:hAnsi="Calibri" w:cs="Calibri"/>
              </w:rPr>
            </w:pPr>
            <w:r w:rsidRPr="008F2E28">
              <w:rPr>
                <w:rFonts w:ascii="Calibri" w:hAnsi="Calibri" w:cs="Calibri"/>
              </w:rPr>
              <w:t>VI.C</w:t>
            </w:r>
          </w:p>
        </w:tc>
        <w:tc>
          <w:tcPr>
            <w:tcW w:w="5550" w:type="dxa"/>
            <w:vAlign w:val="center"/>
          </w:tcPr>
          <w:p w:rsidR="00C97571" w:rsidRPr="00FC40B6" w:rsidRDefault="00C97571" w:rsidP="00C97571">
            <w:pPr>
              <w:rPr>
                <w:rFonts w:ascii="Calibri" w:hAnsi="Calibri" w:cs="Calibri"/>
              </w:rPr>
            </w:pPr>
            <w:r w:rsidRPr="00FC40B6">
              <w:rPr>
                <w:rFonts w:ascii="Calibri" w:hAnsi="Calibri" w:cs="Calibri"/>
              </w:rPr>
              <w:t>Directed to Attachment C, GENERAL SPECIFICATIONS.</w:t>
            </w:r>
          </w:p>
        </w:tc>
      </w:tr>
      <w:tr w:rsidR="00C97571" w:rsidRPr="005D715F" w:rsidTr="00B2125B">
        <w:trPr>
          <w:trHeight w:val="180"/>
          <w:jc w:val="center"/>
        </w:trPr>
        <w:tc>
          <w:tcPr>
            <w:tcW w:w="1022" w:type="dxa"/>
            <w:vMerge/>
            <w:shd w:val="clear" w:color="auto" w:fill="auto"/>
            <w:vAlign w:val="center"/>
          </w:tcPr>
          <w:p w:rsidR="00C97571" w:rsidRDefault="00C97571" w:rsidP="00C97571">
            <w:pPr>
              <w:jc w:val="center"/>
              <w:rPr>
                <w:rFonts w:ascii="Calibri" w:hAnsi="Calibri" w:cs="Calibri"/>
              </w:rPr>
            </w:pPr>
          </w:p>
        </w:tc>
        <w:tc>
          <w:tcPr>
            <w:tcW w:w="1508" w:type="dxa"/>
            <w:vMerge/>
            <w:vAlign w:val="center"/>
          </w:tcPr>
          <w:p w:rsidR="00C97571" w:rsidRPr="008F2E28" w:rsidRDefault="00C97571" w:rsidP="00C97571">
            <w:pPr>
              <w:jc w:val="center"/>
              <w:rPr>
                <w:rFonts w:ascii="Calibri" w:hAnsi="Calibri" w:cs="Calibri"/>
              </w:rPr>
            </w:pPr>
          </w:p>
        </w:tc>
        <w:tc>
          <w:tcPr>
            <w:tcW w:w="1305" w:type="dxa"/>
            <w:vMerge/>
            <w:vAlign w:val="center"/>
          </w:tcPr>
          <w:p w:rsidR="00C97571" w:rsidRPr="008F2E28" w:rsidRDefault="00C97571" w:rsidP="00C97571">
            <w:pPr>
              <w:jc w:val="center"/>
              <w:rPr>
                <w:rFonts w:ascii="Calibri" w:hAnsi="Calibri" w:cs="Calibri"/>
              </w:rPr>
            </w:pPr>
          </w:p>
        </w:tc>
        <w:tc>
          <w:tcPr>
            <w:tcW w:w="5550" w:type="dxa"/>
            <w:vAlign w:val="center"/>
          </w:tcPr>
          <w:p w:rsidR="00C97571" w:rsidRPr="00FC40B6" w:rsidRDefault="00C97571" w:rsidP="00C97571">
            <w:pPr>
              <w:rPr>
                <w:rFonts w:ascii="Calibri" w:hAnsi="Calibri" w:cs="Calibri"/>
              </w:rPr>
            </w:pPr>
            <w:r>
              <w:rPr>
                <w:rFonts w:ascii="Calibri" w:hAnsi="Calibri" w:cs="Calibri"/>
              </w:rPr>
              <w:t xml:space="preserve">Gradation specifications are in </w:t>
            </w:r>
            <w:r w:rsidRPr="00FC234B">
              <w:rPr>
                <w:rFonts w:ascii="Calibri" w:hAnsi="Calibri" w:cs="Calibri"/>
              </w:rPr>
              <w:t xml:space="preserve">accordance with </w:t>
            </w:r>
            <w:r w:rsidRPr="00FC234B">
              <w:rPr>
                <w:rFonts w:ascii="Calibri" w:hAnsi="Calibri" w:cs="Calibri"/>
                <w:b/>
                <w:i/>
              </w:rPr>
              <w:t>ASTM D632 Type I, Grade 1 Sodium Chloride</w:t>
            </w:r>
            <w:r w:rsidRPr="00FC234B">
              <w:rPr>
                <w:rFonts w:ascii="Calibri" w:hAnsi="Calibri" w:cs="Calibri"/>
              </w:rPr>
              <w:t>.  N</w:t>
            </w:r>
            <w:r>
              <w:rPr>
                <w:rFonts w:ascii="Calibri" w:hAnsi="Calibri" w:cs="Calibri"/>
              </w:rPr>
              <w:t>o substitutions without prior written approval of SPB.</w:t>
            </w:r>
          </w:p>
        </w:tc>
      </w:tr>
      <w:tr w:rsidR="00C97571" w:rsidRPr="005D715F" w:rsidTr="00B2125B">
        <w:trPr>
          <w:jc w:val="center"/>
        </w:trPr>
        <w:tc>
          <w:tcPr>
            <w:tcW w:w="1022" w:type="dxa"/>
            <w:shd w:val="clear" w:color="auto" w:fill="auto"/>
            <w:vAlign w:val="center"/>
          </w:tcPr>
          <w:p w:rsidR="00C97571" w:rsidRPr="008129E1" w:rsidRDefault="00C97571" w:rsidP="00C97571">
            <w:pPr>
              <w:jc w:val="center"/>
              <w:rPr>
                <w:rFonts w:ascii="Calibri" w:hAnsi="Calibri" w:cs="Calibri"/>
              </w:rPr>
            </w:pPr>
            <w:r w:rsidRPr="008129E1">
              <w:rPr>
                <w:rFonts w:ascii="Calibri" w:hAnsi="Calibri" w:cs="Calibri"/>
              </w:rPr>
              <w:t>N/A</w:t>
            </w:r>
          </w:p>
        </w:tc>
        <w:tc>
          <w:tcPr>
            <w:tcW w:w="1508" w:type="dxa"/>
            <w:vAlign w:val="center"/>
          </w:tcPr>
          <w:p w:rsidR="00C97571" w:rsidRPr="005D715F" w:rsidRDefault="00C97571" w:rsidP="00C97571">
            <w:pPr>
              <w:jc w:val="center"/>
              <w:rPr>
                <w:rFonts w:ascii="Calibri" w:hAnsi="Calibri" w:cs="Calibri"/>
              </w:rPr>
            </w:pPr>
            <w:r>
              <w:rPr>
                <w:rFonts w:ascii="Calibri" w:hAnsi="Calibri" w:cs="Calibri"/>
              </w:rPr>
              <w:t>“</w:t>
            </w:r>
            <w:r w:rsidRPr="005D715F">
              <w:rPr>
                <w:rFonts w:ascii="Calibri" w:hAnsi="Calibri" w:cs="Calibri"/>
              </w:rPr>
              <w:t xml:space="preserve">Acceptable </w:t>
            </w:r>
            <w:r>
              <w:rPr>
                <w:rFonts w:ascii="Calibri" w:hAnsi="Calibri" w:cs="Calibri"/>
              </w:rPr>
              <w:t>Products”</w:t>
            </w:r>
          </w:p>
        </w:tc>
        <w:tc>
          <w:tcPr>
            <w:tcW w:w="1305" w:type="dxa"/>
            <w:vAlign w:val="center"/>
          </w:tcPr>
          <w:p w:rsidR="00C97571" w:rsidRPr="008129E1" w:rsidRDefault="00C97571" w:rsidP="00C97571">
            <w:pPr>
              <w:jc w:val="center"/>
              <w:rPr>
                <w:rFonts w:ascii="Calibri" w:hAnsi="Calibri" w:cs="Calibri"/>
              </w:rPr>
            </w:pPr>
            <w:r w:rsidRPr="008129E1">
              <w:rPr>
                <w:rFonts w:ascii="Calibri" w:hAnsi="Calibri" w:cs="Calibri"/>
              </w:rPr>
              <w:t>N/A</w:t>
            </w:r>
          </w:p>
        </w:tc>
        <w:tc>
          <w:tcPr>
            <w:tcW w:w="5550" w:type="dxa"/>
            <w:vAlign w:val="center"/>
          </w:tcPr>
          <w:p w:rsidR="00C97571" w:rsidRPr="008F2E28" w:rsidRDefault="00C97571" w:rsidP="00C97571">
            <w:pPr>
              <w:rPr>
                <w:rFonts w:ascii="Calibri" w:hAnsi="Calibri" w:cs="Calibri"/>
              </w:rPr>
            </w:pPr>
            <w:r>
              <w:rPr>
                <w:rFonts w:ascii="Calibri" w:hAnsi="Calibri" w:cs="Calibri"/>
              </w:rPr>
              <w:t>T</w:t>
            </w:r>
            <w:r w:rsidRPr="008F2E28">
              <w:rPr>
                <w:rFonts w:ascii="Calibri" w:hAnsi="Calibri" w:cs="Calibri"/>
              </w:rPr>
              <w:t xml:space="preserve">his </w:t>
            </w:r>
            <w:r>
              <w:rPr>
                <w:rFonts w:ascii="Calibri" w:hAnsi="Calibri" w:cs="Calibri"/>
              </w:rPr>
              <w:t>provision was removed</w:t>
            </w:r>
            <w:r w:rsidRPr="008F2E28">
              <w:rPr>
                <w:rFonts w:ascii="Calibri" w:hAnsi="Calibri" w:cs="Calibri"/>
              </w:rPr>
              <w:t>.</w:t>
            </w:r>
          </w:p>
        </w:tc>
      </w:tr>
      <w:tr w:rsidR="00C97571" w:rsidRPr="005D715F" w:rsidTr="00B2125B">
        <w:trPr>
          <w:jc w:val="center"/>
        </w:trPr>
        <w:tc>
          <w:tcPr>
            <w:tcW w:w="1022" w:type="dxa"/>
            <w:shd w:val="clear" w:color="auto" w:fill="auto"/>
            <w:vAlign w:val="center"/>
          </w:tcPr>
          <w:p w:rsidR="00C97571" w:rsidRPr="005D715F" w:rsidRDefault="00C97571" w:rsidP="00C97571">
            <w:pPr>
              <w:jc w:val="center"/>
              <w:rPr>
                <w:rFonts w:ascii="Calibri" w:hAnsi="Calibri" w:cs="Calibri"/>
              </w:rPr>
            </w:pPr>
            <w:r>
              <w:rPr>
                <w:rFonts w:ascii="Calibri" w:hAnsi="Calibri" w:cs="Calibri"/>
              </w:rPr>
              <w:t>29</w:t>
            </w:r>
          </w:p>
        </w:tc>
        <w:tc>
          <w:tcPr>
            <w:tcW w:w="1508" w:type="dxa"/>
            <w:vAlign w:val="center"/>
          </w:tcPr>
          <w:p w:rsidR="00C97571" w:rsidRPr="005D715F" w:rsidRDefault="00C97571" w:rsidP="00C97571">
            <w:pPr>
              <w:jc w:val="center"/>
              <w:rPr>
                <w:rFonts w:ascii="Calibri" w:hAnsi="Calibri" w:cs="Calibri"/>
              </w:rPr>
            </w:pPr>
            <w:r w:rsidRPr="005D715F">
              <w:rPr>
                <w:rFonts w:ascii="Calibri" w:hAnsi="Calibri" w:cs="Calibri"/>
              </w:rPr>
              <w:t xml:space="preserve">Annual </w:t>
            </w:r>
            <w:r w:rsidRPr="003D51B7">
              <w:rPr>
                <w:rFonts w:ascii="Calibri" w:hAnsi="Calibri" w:cs="Calibri"/>
              </w:rPr>
              <w:t>usage</w:t>
            </w:r>
            <w:r w:rsidRPr="005D715F">
              <w:rPr>
                <w:rFonts w:ascii="Calibri" w:hAnsi="Calibri" w:cs="Calibri"/>
              </w:rPr>
              <w:t>, estimated</w:t>
            </w:r>
          </w:p>
        </w:tc>
        <w:tc>
          <w:tcPr>
            <w:tcW w:w="1305" w:type="dxa"/>
            <w:vAlign w:val="center"/>
          </w:tcPr>
          <w:p w:rsidR="00C97571" w:rsidRPr="005D715F" w:rsidRDefault="00C97571" w:rsidP="00C97571">
            <w:pPr>
              <w:jc w:val="center"/>
              <w:rPr>
                <w:rFonts w:ascii="Calibri" w:hAnsi="Calibri" w:cs="Calibri"/>
              </w:rPr>
            </w:pPr>
            <w:r w:rsidRPr="005D715F">
              <w:rPr>
                <w:rFonts w:ascii="Calibri" w:hAnsi="Calibri" w:cs="Calibri"/>
              </w:rPr>
              <w:t>VI.</w:t>
            </w:r>
            <w:r>
              <w:rPr>
                <w:rFonts w:ascii="Calibri" w:hAnsi="Calibri" w:cs="Calibri"/>
              </w:rPr>
              <w:t>F</w:t>
            </w:r>
          </w:p>
        </w:tc>
        <w:tc>
          <w:tcPr>
            <w:tcW w:w="5550" w:type="dxa"/>
            <w:vAlign w:val="center"/>
          </w:tcPr>
          <w:p w:rsidR="00C97571" w:rsidRPr="005D715F" w:rsidRDefault="00C97571" w:rsidP="00962ADF">
            <w:pPr>
              <w:rPr>
                <w:rFonts w:ascii="Calibri" w:hAnsi="Calibri" w:cs="Calibri"/>
              </w:rPr>
            </w:pPr>
            <w:r>
              <w:rPr>
                <w:rFonts w:ascii="Calibri" w:hAnsi="Calibri" w:cs="Calibri"/>
              </w:rPr>
              <w:t>Modified</w:t>
            </w:r>
            <w:r w:rsidRPr="005D715F">
              <w:rPr>
                <w:rFonts w:ascii="Calibri" w:hAnsi="Calibri" w:cs="Calibri"/>
              </w:rPr>
              <w:t xml:space="preserve"> “</w:t>
            </w:r>
            <w:r w:rsidR="00962ADF">
              <w:rPr>
                <w:rFonts w:ascii="Calibri" w:hAnsi="Calibri" w:cs="Calibri"/>
              </w:rPr>
              <w:t>maximum weekly order allocations.”</w:t>
            </w:r>
          </w:p>
        </w:tc>
      </w:tr>
    </w:tbl>
    <w:p w:rsidR="00977A50" w:rsidRDefault="00977A50"/>
    <w:sectPr w:rsidR="00977A50" w:rsidSect="00AA1A81">
      <w:headerReference w:type="default" r:id="rId7"/>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480" w:rsidRDefault="00D11480" w:rsidP="00064644">
      <w:pPr>
        <w:spacing w:after="0" w:line="240" w:lineRule="auto"/>
      </w:pPr>
      <w:r>
        <w:separator/>
      </w:r>
    </w:p>
  </w:endnote>
  <w:endnote w:type="continuationSeparator" w:id="0">
    <w:p w:rsidR="00D11480" w:rsidRDefault="00D11480" w:rsidP="00064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480" w:rsidRDefault="00D11480" w:rsidP="00064644">
      <w:pPr>
        <w:spacing w:after="0" w:line="240" w:lineRule="auto"/>
      </w:pPr>
      <w:r>
        <w:separator/>
      </w:r>
    </w:p>
  </w:footnote>
  <w:footnote w:type="continuationSeparator" w:id="0">
    <w:p w:rsidR="00D11480" w:rsidRDefault="00D11480" w:rsidP="000646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57F" w:rsidRDefault="00B2125B" w:rsidP="00064644">
    <w:pPr>
      <w:pStyle w:val="Header"/>
      <w:jc w:val="center"/>
      <w:rPr>
        <w:b/>
      </w:rPr>
    </w:pPr>
    <w:r w:rsidRPr="00B2125B">
      <w:rPr>
        <w:b/>
        <w:noProof/>
      </w:rPr>
      <w:drawing>
        <wp:anchor distT="0" distB="0" distL="114300" distR="114300" simplePos="0" relativeHeight="251658240" behindDoc="0" locked="0" layoutInCell="1" allowOverlap="1">
          <wp:simplePos x="0" y="0"/>
          <wp:positionH relativeFrom="column">
            <wp:posOffset>-371475</wp:posOffset>
          </wp:positionH>
          <wp:positionV relativeFrom="paragraph">
            <wp:posOffset>-95250</wp:posOffset>
          </wp:positionV>
          <wp:extent cx="1371600" cy="320765"/>
          <wp:effectExtent l="0" t="0" r="0"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320765"/>
                  </a:xfrm>
                  <a:prstGeom prst="rect">
                    <a:avLst/>
                  </a:prstGeom>
                </pic:spPr>
              </pic:pic>
            </a:graphicData>
          </a:graphic>
          <wp14:sizeRelH relativeFrom="page">
            <wp14:pctWidth>0</wp14:pctWidth>
          </wp14:sizeRelH>
          <wp14:sizeRelV relativeFrom="page">
            <wp14:pctHeight>0</wp14:pctHeight>
          </wp14:sizeRelV>
        </wp:anchor>
      </w:drawing>
    </w:r>
    <w:r w:rsidR="00B57D18">
      <w:rPr>
        <w:b/>
        <w:noProof/>
      </w:rPr>
      <w:t>ROAD</w:t>
    </w:r>
    <w:r>
      <w:rPr>
        <w:b/>
      </w:rPr>
      <w:t xml:space="preserve"> SALT</w:t>
    </w:r>
  </w:p>
  <w:p w:rsidR="00FC234B" w:rsidRDefault="00FC234B" w:rsidP="00064644">
    <w:pPr>
      <w:pStyle w:val="Header"/>
      <w:jc w:val="center"/>
      <w:rPr>
        <w:b/>
      </w:rPr>
    </w:pPr>
    <w:r>
      <w:rPr>
        <w:b/>
      </w:rPr>
      <w:t>(ASTM D632 Type I, Grade 1 Sodium Chloride)</w:t>
    </w:r>
  </w:p>
  <w:p w:rsidR="00FC234B" w:rsidRDefault="00FC234B" w:rsidP="00064644">
    <w:pPr>
      <w:pStyle w:val="Header"/>
      <w:jc w:val="center"/>
      <w:rPr>
        <w:b/>
      </w:rPr>
    </w:pPr>
    <w:r>
      <w:rPr>
        <w:b/>
      </w:rPr>
      <w:t>Pre-Bid Conference</w:t>
    </w:r>
  </w:p>
  <w:p w:rsidR="00064644" w:rsidRPr="00FC234B" w:rsidRDefault="00B2125B" w:rsidP="00064644">
    <w:pPr>
      <w:pStyle w:val="Header"/>
      <w:jc w:val="center"/>
      <w:rPr>
        <w:b/>
      </w:rPr>
    </w:pPr>
    <w:r w:rsidRPr="00FC234B">
      <w:rPr>
        <w:b/>
      </w:rPr>
      <w:t xml:space="preserve">HIGHLIGHT OF </w:t>
    </w:r>
    <w:r w:rsidR="0095457F" w:rsidRPr="00FC234B">
      <w:rPr>
        <w:b/>
      </w:rPr>
      <w:t>SIGNIFICANT CHANGES</w:t>
    </w:r>
  </w:p>
  <w:p w:rsidR="00AA1A81" w:rsidRDefault="00AA1A81" w:rsidP="00064644">
    <w:pPr>
      <w:pStyle w:val="Header"/>
      <w:jc w:val="center"/>
    </w:pPr>
  </w:p>
  <w:p w:rsidR="00AA1A81" w:rsidRPr="00B2125B" w:rsidRDefault="00B57D18" w:rsidP="00AA1A81">
    <w:pPr>
      <w:pStyle w:val="Header"/>
      <w:jc w:val="right"/>
    </w:pPr>
    <w:r>
      <w:t>March 24,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446AC"/>
    <w:multiLevelType w:val="hybridMultilevel"/>
    <w:tmpl w:val="652E32B8"/>
    <w:lvl w:ilvl="0" w:tplc="2ABE4A5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4FBE021F"/>
    <w:multiLevelType w:val="hybridMultilevel"/>
    <w:tmpl w:val="36269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A420F1"/>
    <w:multiLevelType w:val="multilevel"/>
    <w:tmpl w:val="A888F67C"/>
    <w:lvl w:ilvl="0">
      <w:start w:val="1"/>
      <w:numFmt w:val="upperRoman"/>
      <w:pStyle w:val="Level1"/>
      <w:lvlText w:val="%1."/>
      <w:lvlJc w:val="left"/>
      <w:pPr>
        <w:ind w:left="360" w:hanging="360"/>
      </w:pPr>
      <w:rPr>
        <w:rFonts w:ascii="Arial Bold" w:hAnsi="Arial Bold" w:hint="default"/>
        <w:b/>
        <w:i w:val="0"/>
        <w:sz w:val="20"/>
        <w:szCs w:val="18"/>
      </w:rPr>
    </w:lvl>
    <w:lvl w:ilvl="1">
      <w:start w:val="1"/>
      <w:numFmt w:val="upperLetter"/>
      <w:pStyle w:val="Level2"/>
      <w:lvlText w:val="%2."/>
      <w:lvlJc w:val="left"/>
      <w:pPr>
        <w:tabs>
          <w:tab w:val="num" w:pos="810"/>
        </w:tabs>
        <w:ind w:left="810" w:hanging="720"/>
      </w:pPr>
      <w:rPr>
        <w:rFonts w:hint="default"/>
        <w:b/>
        <w:i w:val="0"/>
        <w:color w:val="auto"/>
        <w:sz w:val="18"/>
        <w:szCs w:val="18"/>
      </w:rPr>
    </w:lvl>
    <w:lvl w:ilvl="2">
      <w:start w:val="1"/>
      <w:numFmt w:val="decimal"/>
      <w:pStyle w:val="Level3"/>
      <w:lvlText w:val="%3."/>
      <w:lvlJc w:val="left"/>
      <w:pPr>
        <w:tabs>
          <w:tab w:val="num" w:pos="316"/>
        </w:tabs>
        <w:ind w:left="1036" w:hanging="720"/>
      </w:pPr>
      <w:rPr>
        <w:rFonts w:ascii="Arial" w:hAnsi="Arial" w:hint="default"/>
        <w:b w:val="0"/>
        <w:i w:val="0"/>
        <w:color w:val="auto"/>
        <w:sz w:val="18"/>
        <w:szCs w:val="18"/>
      </w:rPr>
    </w:lvl>
    <w:lvl w:ilvl="3">
      <w:start w:val="1"/>
      <w:numFmt w:val="lowerLetter"/>
      <w:pStyle w:val="Level4"/>
      <w:lvlText w:val="%4."/>
      <w:lvlJc w:val="left"/>
      <w:pPr>
        <w:tabs>
          <w:tab w:val="num" w:pos="720"/>
        </w:tabs>
        <w:ind w:left="216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Level5"/>
      <w:lvlText w:val="%5."/>
      <w:lvlJc w:val="left"/>
      <w:pPr>
        <w:tabs>
          <w:tab w:val="num" w:pos="720"/>
        </w:tabs>
        <w:ind w:left="2880" w:hanging="720"/>
      </w:pPr>
      <w:rPr>
        <w:rFonts w:ascii="Arial" w:hAnsi="Arial" w:hint="default"/>
        <w:b w:val="0"/>
        <w:i w:val="0"/>
        <w:sz w:val="18"/>
        <w:szCs w:val="22"/>
      </w:rPr>
    </w:lvl>
    <w:lvl w:ilvl="5">
      <w:start w:val="1"/>
      <w:numFmt w:val="lowerLetter"/>
      <w:pStyle w:val="Level6"/>
      <w:lvlText w:val="%6)"/>
      <w:lvlJc w:val="left"/>
      <w:pPr>
        <w:tabs>
          <w:tab w:val="num" w:pos="720"/>
        </w:tabs>
        <w:ind w:left="3600" w:hanging="720"/>
      </w:pPr>
      <w:rPr>
        <w:rFonts w:ascii="Arial" w:hAnsi="Arial" w:hint="default"/>
        <w:b w:val="0"/>
        <w:i w:val="0"/>
        <w:sz w:val="18"/>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7F7"/>
    <w:rsid w:val="000225D4"/>
    <w:rsid w:val="00064644"/>
    <w:rsid w:val="000E12B4"/>
    <w:rsid w:val="001B6DBF"/>
    <w:rsid w:val="001D6BA8"/>
    <w:rsid w:val="00260843"/>
    <w:rsid w:val="00271169"/>
    <w:rsid w:val="002C549E"/>
    <w:rsid w:val="002C5748"/>
    <w:rsid w:val="00307ECA"/>
    <w:rsid w:val="0032674D"/>
    <w:rsid w:val="0035427E"/>
    <w:rsid w:val="003B5C13"/>
    <w:rsid w:val="003D51B7"/>
    <w:rsid w:val="00481CB7"/>
    <w:rsid w:val="004918D5"/>
    <w:rsid w:val="004B5D88"/>
    <w:rsid w:val="005154A5"/>
    <w:rsid w:val="00517E65"/>
    <w:rsid w:val="0056515E"/>
    <w:rsid w:val="005D3245"/>
    <w:rsid w:val="005D715F"/>
    <w:rsid w:val="00784644"/>
    <w:rsid w:val="00800721"/>
    <w:rsid w:val="008129E1"/>
    <w:rsid w:val="008F2E28"/>
    <w:rsid w:val="00951EBF"/>
    <w:rsid w:val="0095457F"/>
    <w:rsid w:val="00962ADF"/>
    <w:rsid w:val="00977A50"/>
    <w:rsid w:val="00996DD1"/>
    <w:rsid w:val="009B74DD"/>
    <w:rsid w:val="00A42210"/>
    <w:rsid w:val="00A90597"/>
    <w:rsid w:val="00AA1A81"/>
    <w:rsid w:val="00AD325C"/>
    <w:rsid w:val="00AD6A25"/>
    <w:rsid w:val="00B2125B"/>
    <w:rsid w:val="00B46A8B"/>
    <w:rsid w:val="00B57D18"/>
    <w:rsid w:val="00BB3C21"/>
    <w:rsid w:val="00BD3EEA"/>
    <w:rsid w:val="00BE46C3"/>
    <w:rsid w:val="00C81F6D"/>
    <w:rsid w:val="00C97571"/>
    <w:rsid w:val="00D11480"/>
    <w:rsid w:val="00D427F7"/>
    <w:rsid w:val="00DE01DE"/>
    <w:rsid w:val="00E17B74"/>
    <w:rsid w:val="00F25FCD"/>
    <w:rsid w:val="00F73D96"/>
    <w:rsid w:val="00FC234B"/>
    <w:rsid w:val="00FC2373"/>
    <w:rsid w:val="00FC40B6"/>
    <w:rsid w:val="00FE1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DA3BED"/>
  <w15:docId w15:val="{BE03D2E1-33F7-4DFE-BA03-E11956F03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vel2BodyChar">
    <w:name w:val="Level 2 Body Char"/>
    <w:link w:val="Level2Body"/>
    <w:rsid w:val="00271169"/>
    <w:rPr>
      <w:rFonts w:ascii="Arial" w:hAnsi="Arial"/>
      <w:color w:val="000000"/>
      <w:sz w:val="18"/>
      <w:szCs w:val="24"/>
    </w:rPr>
  </w:style>
  <w:style w:type="paragraph" w:customStyle="1" w:styleId="Level2Body">
    <w:name w:val="Level 2 Body"/>
    <w:basedOn w:val="Normal"/>
    <w:link w:val="Level2BodyChar"/>
    <w:rsid w:val="00271169"/>
    <w:pPr>
      <w:spacing w:after="0" w:line="240" w:lineRule="auto"/>
      <w:ind w:left="720"/>
      <w:jc w:val="both"/>
    </w:pPr>
    <w:rPr>
      <w:rFonts w:ascii="Arial" w:hAnsi="Arial"/>
      <w:color w:val="000000"/>
      <w:sz w:val="18"/>
      <w:szCs w:val="24"/>
    </w:rPr>
  </w:style>
  <w:style w:type="table" w:styleId="TableGrid">
    <w:name w:val="Table Grid"/>
    <w:basedOn w:val="TableNormal"/>
    <w:uiPriority w:val="39"/>
    <w:rsid w:val="00354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42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27E"/>
    <w:rPr>
      <w:rFonts w:ascii="Segoe UI" w:hAnsi="Segoe UI" w:cs="Segoe UI"/>
      <w:sz w:val="18"/>
      <w:szCs w:val="18"/>
    </w:rPr>
  </w:style>
  <w:style w:type="paragraph" w:styleId="Header">
    <w:name w:val="header"/>
    <w:basedOn w:val="Normal"/>
    <w:link w:val="HeaderChar"/>
    <w:uiPriority w:val="99"/>
    <w:unhideWhenUsed/>
    <w:rsid w:val="00064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644"/>
  </w:style>
  <w:style w:type="paragraph" w:styleId="Footer">
    <w:name w:val="footer"/>
    <w:basedOn w:val="Normal"/>
    <w:link w:val="FooterChar"/>
    <w:uiPriority w:val="99"/>
    <w:unhideWhenUsed/>
    <w:rsid w:val="00064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644"/>
  </w:style>
  <w:style w:type="paragraph" w:customStyle="1" w:styleId="Level3">
    <w:name w:val="Level 3"/>
    <w:rsid w:val="00517E65"/>
    <w:pPr>
      <w:numPr>
        <w:ilvl w:val="2"/>
        <w:numId w:val="2"/>
      </w:numPr>
      <w:autoSpaceDE w:val="0"/>
      <w:autoSpaceDN w:val="0"/>
      <w:adjustRightInd w:val="0"/>
      <w:spacing w:after="0" w:line="240" w:lineRule="auto"/>
    </w:pPr>
    <w:rPr>
      <w:rFonts w:ascii="Arial" w:eastAsia="Times New Roman" w:hAnsi="Arial" w:cs="Arial"/>
      <w:bCs/>
      <w:color w:val="000000"/>
      <w:sz w:val="18"/>
      <w:szCs w:val="18"/>
      <w:lang w:eastAsia="x-none"/>
    </w:rPr>
  </w:style>
  <w:style w:type="paragraph" w:customStyle="1" w:styleId="Level4">
    <w:name w:val="Level 4"/>
    <w:link w:val="Level4Char"/>
    <w:rsid w:val="00517E65"/>
    <w:pPr>
      <w:numPr>
        <w:ilvl w:val="3"/>
        <w:numId w:val="2"/>
      </w:numPr>
      <w:autoSpaceDE w:val="0"/>
      <w:autoSpaceDN w:val="0"/>
      <w:adjustRightInd w:val="0"/>
      <w:spacing w:after="0" w:line="240" w:lineRule="auto"/>
      <w:ind w:left="1754"/>
    </w:pPr>
    <w:rPr>
      <w:rFonts w:ascii="Arial" w:eastAsia="Times New Roman" w:hAnsi="Arial" w:cs="Times New Roman"/>
      <w:sz w:val="18"/>
      <w:szCs w:val="24"/>
    </w:rPr>
  </w:style>
  <w:style w:type="character" w:customStyle="1" w:styleId="Level4Char">
    <w:name w:val="Level 4 Char"/>
    <w:link w:val="Level4"/>
    <w:rsid w:val="00517E65"/>
    <w:rPr>
      <w:rFonts w:ascii="Arial" w:eastAsia="Times New Roman" w:hAnsi="Arial" w:cs="Times New Roman"/>
      <w:sz w:val="18"/>
      <w:szCs w:val="24"/>
    </w:rPr>
  </w:style>
  <w:style w:type="paragraph" w:customStyle="1" w:styleId="Level5">
    <w:name w:val="Level 5"/>
    <w:basedOn w:val="Level4"/>
    <w:rsid w:val="00517E65"/>
    <w:pPr>
      <w:numPr>
        <w:ilvl w:val="4"/>
      </w:numPr>
      <w:tabs>
        <w:tab w:val="clear" w:pos="720"/>
        <w:tab w:val="num" w:pos="360"/>
      </w:tabs>
      <w:outlineLvl w:val="4"/>
    </w:pPr>
  </w:style>
  <w:style w:type="paragraph" w:customStyle="1" w:styleId="Level6">
    <w:name w:val="Level 6"/>
    <w:basedOn w:val="Normal"/>
    <w:rsid w:val="00517E65"/>
    <w:pPr>
      <w:numPr>
        <w:ilvl w:val="5"/>
        <w:numId w:val="2"/>
      </w:numPr>
      <w:spacing w:after="0" w:line="240" w:lineRule="auto"/>
      <w:jc w:val="both"/>
    </w:pPr>
    <w:rPr>
      <w:rFonts w:ascii="Arial" w:eastAsia="Times New Roman" w:hAnsi="Arial" w:cs="Times New Roman"/>
    </w:rPr>
  </w:style>
  <w:style w:type="character" w:styleId="CommentReference">
    <w:name w:val="annotation reference"/>
    <w:semiHidden/>
    <w:rsid w:val="00517E65"/>
    <w:rPr>
      <w:sz w:val="16"/>
      <w:szCs w:val="16"/>
    </w:rPr>
  </w:style>
  <w:style w:type="paragraph" w:styleId="CommentText">
    <w:name w:val="annotation text"/>
    <w:basedOn w:val="Normal"/>
    <w:link w:val="CommentTextChar"/>
    <w:semiHidden/>
    <w:rsid w:val="00517E65"/>
    <w:pPr>
      <w:spacing w:after="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517E65"/>
    <w:rPr>
      <w:rFonts w:ascii="Arial" w:eastAsia="Times New Roman" w:hAnsi="Arial" w:cs="Times New Roman"/>
      <w:sz w:val="20"/>
      <w:szCs w:val="20"/>
    </w:rPr>
  </w:style>
  <w:style w:type="paragraph" w:customStyle="1" w:styleId="Level2">
    <w:name w:val="Level 2"/>
    <w:rsid w:val="00517E65"/>
    <w:pPr>
      <w:keepNext/>
      <w:keepLines/>
      <w:numPr>
        <w:ilvl w:val="1"/>
        <w:numId w:val="2"/>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outlineLvl w:val="1"/>
    </w:pPr>
    <w:rPr>
      <w:rFonts w:ascii="Arial" w:eastAsia="Times New Roman" w:hAnsi="Arial" w:cs="Times New Roman"/>
      <w:b/>
      <w:bCs/>
      <w:color w:val="000000"/>
      <w:sz w:val="18"/>
    </w:rPr>
  </w:style>
  <w:style w:type="paragraph" w:customStyle="1" w:styleId="Level1">
    <w:name w:val="Level 1"/>
    <w:basedOn w:val="Normal"/>
    <w:rsid w:val="00517E65"/>
    <w:pPr>
      <w:keepNext/>
      <w:numPr>
        <w:numId w:val="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line="240" w:lineRule="auto"/>
      <w:outlineLvl w:val="0"/>
    </w:pPr>
    <w:rPr>
      <w:rFonts w:ascii="Arial" w:eastAsia="Times New Roman" w:hAnsi="Arial" w:cs="Times New Roman"/>
      <w:b/>
      <w:sz w:val="18"/>
    </w:rPr>
  </w:style>
  <w:style w:type="paragraph" w:customStyle="1" w:styleId="Level7">
    <w:name w:val="Level 7"/>
    <w:basedOn w:val="Normal"/>
    <w:rsid w:val="00517E65"/>
    <w:pPr>
      <w:numPr>
        <w:ilvl w:val="6"/>
        <w:numId w:val="2"/>
      </w:numPr>
      <w:spacing w:after="0" w:line="240" w:lineRule="auto"/>
      <w:jc w:val="both"/>
    </w:pPr>
    <w:rPr>
      <w:rFonts w:ascii="Arial" w:eastAsia="Times New Roman" w:hAnsi="Arial" w:cs="Times New Roman"/>
    </w:rPr>
  </w:style>
  <w:style w:type="paragraph" w:styleId="ListParagraph">
    <w:name w:val="List Paragraph"/>
    <w:basedOn w:val="Normal"/>
    <w:uiPriority w:val="34"/>
    <w:qFormat/>
    <w:rsid w:val="00DE01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Nebraska Dept of Roads</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Ty Barger</dc:creator>
  <cp:lastModifiedBy>Barger, Ty</cp:lastModifiedBy>
  <cp:revision>2</cp:revision>
  <dcterms:created xsi:type="dcterms:W3CDTF">2020-03-13T22:51:00Z</dcterms:created>
  <dcterms:modified xsi:type="dcterms:W3CDTF">2020-03-13T22:51:00Z</dcterms:modified>
</cp:coreProperties>
</file>